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2024/236 vom 24. April 2025</w:t>
      </w:r>
    </w:p>
    <w:p>
      <w:r>
        <w:t>Sg Versicherungsgericht, 2025-04-24, DE</w:t>
      </w:r>
    </w:p>
    <w:p>
      <w:r>
        <w:rPr>
          <w:b/>
        </w:rPr>
        <w:t xml:space="preserve">Quelle: </w:t>
      </w:r>
      <w:r>
        <w:t>https://mcp.opencaselaw.ch/entscheid/sg_publikationen_IV 2024_236</w:t>
      </w:r>
    </w:p>
    <w:p>
      <w:r>
        <w:t>FR: SG_VERSICHERUNGSGERICHT IV 2024/236 du 24 avril 2025</w:t>
      </w:r>
    </w:p>
    <w:p>
      <w:r>
        <w:t>IT: SG_VERSICHERUNGSGERICHT IV 2024/236 del 24 aprile 2025</w:t>
      </w:r>
    </w:p>
    <w:p>
      <w:pPr>
        <w:pStyle w:val="Heading2"/>
      </w:pPr>
      <w:r>
        <w:t>Regeste</w:t>
      </w:r>
    </w:p>
    <w:p>
      <w:r>
        <w:t>Art. 28 Abs. 1 IVG. Art. 16 ATSG. Art. 28a IVG. Invalidenrente. Fiktives Pensum im „Gesundheitsfall“ („Qualifikation“). Würdigung eines Administrativgutachtens (Entscheid des Versicherungsgerichts des Kantons St. Gallen vom 24. April 2025, IV 2024/236).</w:t>
      </w:r>
    </w:p>
    <w:p>
      <w:pPr>
        <w:pStyle w:val="Heading2"/>
      </w:pPr>
      <w:r>
        <w:t>Erwägungen</w:t>
      </w:r>
    </w:p>
    <w:p>
      <w:r>
        <w:rPr>
          <w:b/>
        </w:rPr>
        <w:t>E. 1.1</w:t>
      </w:r>
    </w:p>
    <w:p>
      <w:r>
        <w:t>Der Zweck dieses Beschwerdeverfahrens erschöpft sich in der Überprüfung der angefochtenen Verfügung auf deren Rechtmässigkeit, weshalb sein G egenstand jenem des vorangegangenen IV 2024/236 4/8</w:t>
      </w:r>
    </w:p>
    <w:p>
      <w:r>
        <w:t>Verwaltungsverfahrens entsprechen muss. Dieses hat sich nach der verbindlichen Abweisung des Begehrens um berufliche Eingliederungsmassnahmen am 13. Februar 2023 auf die Prüfung des im Juli 2022 eingereichten Rentenbegehrens und damit auf di e Frage nach ei nem Rentenanspruch der Beschwerdeführerin frühestens ab dem 1. Januar 2023 (vgl. Art. 29 Abs. 1 IVG) beschränkt.</w:t>
      </w:r>
    </w:p>
    <w:p>
      <w:r>
        <w:rPr>
          <w:b/>
        </w:rPr>
        <w:t>E. 1.2</w:t>
      </w:r>
    </w:p>
    <w:p>
      <w:r>
        <w:t>Bei der im Juli 2022 eingereichten Anmeldung hat es sich um eine sogenannte Neuanmeldung gehandelt, weshalb das Eintreten darauf das Glaubhaf tmachen einer relevanten Sachverhaltsveränderung seit der Abweisung des erst en Rentenbegehrens am 9. Juli 2012 vorausgesetzt hat. Das ist der Beschwerdeführerin mit d em von ihr eingereichten Austrittsbericht der psychiatrischen Klinik E.___ vom 17. Mai 2021 gelun gen, da in jenem Bericht auf eine massive Verschlechterung des psychischen Gesundheitszustandes der Beschwerdeführerin in der Zeit vor dem Eintritt in die stationäre Behandlung im Februar 20 21 hingewiesen worden war. Die Beschwerdegegnerin ist folglich zu Recht auf die Ne uanmeldung eingetreten. In diesem Beschwerdeverfahren ist zu prüfen, ob die Beschwerd eführerin frühestens ab dem 1. Januar 2023 einen Anspruch auf eine Rente der Invalidenversicherung gehabt hat.</w:t>
      </w:r>
    </w:p>
    <w:p>
      <w:r>
        <w:rPr>
          <w:b/>
        </w:rPr>
        <w:t>E. 2</w:t>
      </w:r>
    </w:p>
    <w:p>
      <w:r>
        <w:t>Eine versicherte Person, die ihre Erwerbsfähigkeit nicht durch zumutbare Eingliederungsmassnahmen wieder herstellen, erhalten oder verbessern kann, die während eines Jahres ohne einen wesentlichen Unterbruch durchschnittlich mindestens 40 Prozent a rbeitsunfähig gewesen ist und die nach dem Ablauf dieses Jahres zu mindestens 40 Prozent invalid ist, hat gemäss dem Art. 28 Abs. 1 IVG einen Anspruch auf eine Rente der Invalidenversicherung. Für die Bemessung der Invalidität wird bei einer vollerwerbstätigen Person das Erwerbseinkommen, das sie nach dem Eintritt der Gesundheitsbeeinträchtigung und nach der Durchführung der medizinischen Behandlung und allfälliger Eingliederungsmassnahmen durch eine ihr zumutbare E rwerbstätigkeit bei einer ausgeglichenen Arbeitsmarktlage erzielen könnte, in Beziehung zu jenem Erwerbseinkommen gesetzt, das sie erzielen könnte, wenn sie gesund geblieben wäre (Art. 28a Ab s. 1 IVG i.V.m. Art. 16 ATSG). Bei einer nicht erwerbstätigen Person entspricht der Invaliditätsgr ad dem Mass der Unfähigkeit, sich weiterhin im bisherigen Aufgabenbereich zu betätigen (Art. 28a Abs. 2 IVG). Bei einer teilerwerbstätigen Person widr der Invaliditätsgrad für den Erwerbsbereich in Anwe ndung des Art. 28a Abs. 1 IVG und für den Aufgabenbereich in Anwendung des Art. 28a Abs. 2 IV G ermittelt. Die Teilinvaliditätsgrade werden entsprechend den Anteilen des Erwerbs - und Aufgabenbereiches gewichtet und addiert (sog. „gemischte Methode“; Art. 28a Abs. 3 IVG).</w:t>
      </w:r>
    </w:p>
    <w:p>
      <w:r>
        <w:rPr>
          <w:b/>
        </w:rPr>
        <w:t>E. 3</w:t>
      </w:r>
    </w:p>
    <w:p>
      <w:r>
        <w:t>IV 2024/236 5/8</w:t>
      </w:r>
    </w:p>
    <w:p>
      <w:r>
        <w:t>Die Beschwerdeführerin ist seit der Jahrtausendwend e nicht mehr erwerbstätig gewesen. Sie hat lediglich einmal an einem Beschäftigungsprogramm te ilgenommen und gemäss ihren Angaben gegenüber Dr. H.___ einen weiteren kurzen Arbeitsve rsuch unternommen. Dementsprechend ist sie seit über 20 Jahren sozialhilfeabhängig. Trotzdem h at sie angegeben, dass sie im fiktiven „Gesundheitsfall“ nur zu 60 Prozent erwerbstätig wä re. Selbst unter Berücksichtigung des hohen Gewichts, das das Bundesgericht der Angabe einer ve rsicherten Person bezüglich des Pensums im fiktiven „Gesundheitsfall“ einräumt (was in einem n icht aufzulösenden Widerspruch dazu steht, dass den übrigen Angaben einer versicherten Person nach der bundesgerichtlichen Auffassung keinerlei Beweiswert zukommen soll), kann das Pensum im fiktiven „Gesundheitsfall “ nicht entsprechend der Angabe der Beschwerdeführerin auf 60 Prozent festge setzt werden. Abgesehen vom jüngsten Kind, das bei einer Pflegefamilie aufwächst, sind die Kinder der Beschwerdeführerin bereits so alt, dass sie keine Betreuung mehr benötigen, die einer vollzeitigen Erwerbstätigkeit im Wege stehen würde. Ohne eine Gesundheitsbeeinträchtigung wäre die Beschwerdeführerin folglich sowohl in der Lage als auch (wegen ihrer Sozialhilfeabhängigkeit) gezwungen, einer vollzeitigen Erwerbstätigkeit nachzugehen. Sie ist folglich als im hypothetischen „Gesundheitsfall“ vollerwerbstätig zu qualifizieren. Der Invaliditätsgrad ist anhand eines („reinen“) Einkommensvergleichs im Sinne des Art. 28a Abs. 1 IVG zu bestimmen.</w:t>
      </w:r>
    </w:p>
    <w:p>
      <w:r>
        <w:rPr>
          <w:b/>
        </w:rPr>
        <w:t>E. 4</w:t>
      </w:r>
    </w:p>
    <w:p>
      <w:r>
        <w:t>Die Beschwerdeführerin hat eine Berufsausbildung zur Verkäuferin absolviert. Trotz der langen Absenz und trotz des zwischenzeitlichen technologischen Fo rtschrittes, der auch die Verkaufsbranche beeinflusst hat, dürfte sie mit einer kurzen Eingew öhnungsphase in der Lage sein, wieder in den erlernten Beruf zurückkehren und ein einem durchsch nittlichen Verkäuferinnenlohn entsprechendes Erwerbseinkommen zu erzielen. Die Validenkarriere b esteht folglich in einer Wiederaufnahme des erlernten Berufs als Verkäuferin.</w:t>
      </w:r>
    </w:p>
    <w:p>
      <w:r>
        <w:rPr>
          <w:b/>
        </w:rPr>
        <w:t>E. 5</w:t>
      </w:r>
    </w:p>
    <w:p>
      <w:r>
        <w:t>Für die Beantwortung der Frage nach dem zumutbarerw eise erzielbaren Invalideneinkommen ist entscheidend, welche Tätigkeiten der Beschwerdeführerin aus medizinischer Sicht in welchem Umfang zumutbar sind. Zur Beantwortung dieser Frage hat di e Beschwerdegegnerin ein psychiatrisches Gutachten eingeholt, was korrekt gewesen ist, weil keine somatische, sondern nur eine psychische Gesundheitsbeeinträchtigung zur Diskussion gestande n hat und weil sich die Frage nach der Auswirkung dieser psychischen Gesundheitsbeeinträchtigung anhand der Angaben in den Berichten der behandelnden Ärzte nicht mit dem erforderlichen Beweisgrad der überwiegenden Wahrscheinlichkeit hat beantworten lassen. Der von der Beschwerdegegnerin beauftragte psychiatrische Sachverständige Dr. H.___ hat die Beschwerdeführerin persönlich untersucht und er hat die medizinischen Vorakten eingehend gewürdigt. Nic hts deutet darauf hin, dass er eine wesentliche IV 2024/236 6/8</w:t>
      </w:r>
    </w:p>
    <w:p>
      <w:r>
        <w:t>Tatsache übersehen oder ignoriert hätte. Er hat ans chaulich aufgezeigt, dass der von ihm erhobene objektive klinische Befund in jeder Hinsicht unauff ällig gewesen ist, weshalb sein Attest einer uneingeschränkten Arbeitsfähigkeit ohne Weiteres üb erzeugt. Bezugnehmend auf die Zeit vor der Begutachtung hat er anhand einer überzeugenden Akte nwürdigung dargelegt, dass die Beschwerdeführerin wohl eine erhöhte Vulnerabilität für die Entwicklung depressiver Symptome bezüglich sozialer Belastungen, insbesondere Trennungserfahrungen, aufweist, weshalb sie wiederholt depressive Episoden durchgemacht hat. Die behandeln den Ärzte der psychiatrischen Klinik E.___ hatten für die Zeit der stationären Behandlung in d en ersten Monaten des Jahres 2011 eine schwergradig ausgeprägte depressive Störung diagnostiziert, aber sie hatten auch festgehalten, dass sich das Zustandsbild im Lauf der zweimonatigen stationären Behandlung wesentlich verbessert hatte. Der nachbehandelnde Psychiater Dr. F.___ hatte in seinen Berichten kein Arbei tsunfähigkeitsattest abgegeben. Der Sachverständige Dr. H.___ hat sich f olgerichtig auf den Standpunkt gestellt, dass er für den hier massgebenden Zeitraum von Januar 2023 bis zum Tag seiner Untersuchung keine überwiegend wahrscheinliche Arbeitsfähigkeitsschätzung abgeben könne. Von weiteren Abklärungen kann diesbezüglich kein Erkenntnisgewinn erwartet werden, denn für die Zeit von Januar 2023 bis April 2024 existieren keine medizinischen Akten, die es e inem Sachverständigen erlauben würden, doch noch eine Arbeitsfähigkeitsschätzung für die Vergan genheit abzugeben. Bezüglich des Arbeitsfähigkeitsgrades in der Zeit bis zur Begutac htung durch Dr. H.___ liegt folglich eine objektive Beweislosigkeit vor. Diese muss sich in einer lücke nfüllenden analogen Anwendung des Art. 8 ZGB zulasten der Beschwerdeführerin auswirken. Bei der Beweiswürdigung kann also für die Zeit zwischen Januar 2023 und April 2024 keine Arbeitsunfähigkeit berücksichtigt werden. Für die Zeit nach der Begutachtung fehlt es an einem Hinweis auf eine Ver schlechterung des Gesundheitszustandes der Beschwerdeführerin, weshalb für die Zeit von April 2024 bis zum Erlass der angefochtenen Verfügung im November 2024 von einer uneingeschränkten Arbeit sfähigkeit auszugehen ist. Von weiteren Abklärungen ist kein Erkenntnisgewinn zu erwarten, weshalb das Eventualbegehren abzuweisen ist.</w:t>
      </w:r>
    </w:p>
    <w:p>
      <w:r>
        <w:rPr>
          <w:b/>
        </w:rPr>
        <w:t>E. 6</w:t>
      </w:r>
    </w:p>
    <w:p>
      <w:r>
        <w:t>Die Beschwerdeführerin hat das sogenannte Wartejahr nach Art. 28 Abs. 1 lit. b IVG nicht erfüllt, was eine Rentenzusprache zum Vorneherein ausschliesst. Bei einer uneingeschränkten Arbeitsfähigkeit für sämtliche Tätigkeiten ist die Beschwerdeführerin zu dem in der Lage, ihre Validenkarriere weiter zu verfolgen, ob diese nun in einer Tätigkeit als ausgebildete Verkäuferin oder in einer Hilfsarbeit besteht. Das zumutbarerweise erzielbare Invalideneinkommen e ntspricht also dem Valideneinkommen, was bedeutet, dass die Beschwerdeführerin nicht invalid ist (Invaliditätsgrad von null Prozent). Die Beschwerdegegnerin hat das Rentenbegehren deshalb zu Recht abgewiesen.</w:t>
      </w:r>
    </w:p>
    <w:p>
      <w:r>
        <w:rPr>
          <w:b/>
        </w:rPr>
        <w:t>E. 7</w:t>
      </w:r>
    </w:p>
    <w:p>
      <w:r>
        <w:t>IV 2024/236 7/8</w:t>
      </w:r>
    </w:p>
    <w:p>
      <w:r>
        <w:t>Die Beschwerde ist abzuweisen. Die angesichts des d urchschnittlichen Verfahrensaufwandes praxisgemäss auf 600 Franken festzusetzenden Gerich tskosten wären an sich der unterliegenden Beschwerdeführerin aufzuerlegen. Zufolge der Bewilligung der unentgeltlichen Prozessführung ist die Beschwerdeführerin aber vorläufig von der Pflicht, die Gerichtskosten zu bezahlen, befreit. Sollten es ihre wirtschaftlichen Verhältnisse dereinst gestatt en, wird sie zur Nachzahlung der Gerichtskosten verpflichtet werden können (Art. 99 Abs. 2 VRP i.V.m. Art. 123 ZPO). Entscheid im Zirkulationsverfahren gemäss Art. 39 VRP 1. Die Beschwerde wird abgewiesen. 2. Die Beschwerdeführerin ist vorläufig von der Pflicht, die Gerichtskosten von 600 Franken zu bezahlen, befreit. IV 2024/236 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